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4B1CA9">
      <w:pPr>
        <w:keepNext w:val="0"/>
        <w:keepLines w:val="0"/>
        <w:pageBreakBefore w:val="0"/>
        <w:overflowPunct/>
        <w:topLinePunct w:val="0"/>
        <w:bidi w:val="0"/>
        <w:snapToGrid w:val="0"/>
        <w:spacing w:line="380" w:lineRule="exact"/>
        <w:jc w:val="center"/>
        <w:rPr>
          <w:rFonts w:hint="eastAsia"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履约保函</w:t>
      </w:r>
    </w:p>
    <w:p w14:paraId="4968021B">
      <w:pPr>
        <w:pStyle w:val="20"/>
        <w:keepNext w:val="0"/>
        <w:keepLines w:val="0"/>
        <w:pageBreakBefore w:val="0"/>
        <w:wordWrap w:val="0"/>
        <w:overflowPunct/>
        <w:topLinePunct w:val="0"/>
        <w:bidi w:val="0"/>
        <w:spacing w:before="0" w:beforeAutospacing="0" w:after="0" w:afterAutospacing="0" w:line="380" w:lineRule="exact"/>
        <w:jc w:val="right"/>
        <w:rPr>
          <w:rFonts w:hint="eastAsia" w:ascii="宋体" w:hAnsi="宋体" w:cs="宋体"/>
          <w:color w:val="auto"/>
          <w:kern w:val="2"/>
          <w:sz w:val="24"/>
          <w:szCs w:val="24"/>
        </w:rPr>
      </w:pPr>
      <w:bookmarkStart w:id="0" w:name="_GoBack"/>
      <w:bookmarkEnd w:id="0"/>
      <w:r>
        <w:rPr>
          <w:rFonts w:hint="eastAsia" w:ascii="宋体" w:hAnsi="宋体" w:cs="宋体"/>
          <w:color w:val="auto"/>
          <w:kern w:val="2"/>
          <w:sz w:val="24"/>
          <w:szCs w:val="24"/>
        </w:rPr>
        <w:t xml:space="preserve"> 查询码：</w:t>
      </w:r>
    </w:p>
    <w:p w14:paraId="4C4B73B4">
      <w:pPr>
        <w:pStyle w:val="20"/>
        <w:keepNext w:val="0"/>
        <w:keepLines w:val="0"/>
        <w:pageBreakBefore w:val="0"/>
        <w:wordWrap w:val="0"/>
        <w:overflowPunct/>
        <w:topLinePunct w:val="0"/>
        <w:bidi w:val="0"/>
        <w:spacing w:before="0" w:beforeAutospacing="0" w:after="0" w:afterAutospacing="0" w:line="380" w:lineRule="exact"/>
        <w:rPr>
          <w:rFonts w:hint="eastAsia" w:ascii="宋体" w:hAnsi="宋体" w:cs="宋体"/>
          <w:color w:val="auto"/>
          <w:kern w:val="2"/>
          <w:sz w:val="24"/>
          <w:szCs w:val="24"/>
        </w:rPr>
      </w:pPr>
      <w:r>
        <w:rPr>
          <w:rFonts w:hint="eastAsia" w:ascii="宋体" w:hAnsi="宋体" w:cs="宋体"/>
          <w:color w:val="auto"/>
          <w:kern w:val="2"/>
          <w:sz w:val="24"/>
          <w:szCs w:val="24"/>
        </w:rPr>
        <w:t>致：</w:t>
      </w:r>
      <w:r>
        <w:rPr>
          <w:rFonts w:hint="eastAsia" w:ascii="宋体" w:hAnsi="宋体" w:cs="宋体"/>
          <w:color w:val="auto"/>
          <w:kern w:val="2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 w:ascii="宋体" w:hAnsi="宋体" w:cs="宋体"/>
          <w:color w:val="auto"/>
          <w:kern w:val="2"/>
          <w:sz w:val="24"/>
          <w:szCs w:val="24"/>
        </w:rPr>
        <w:t xml:space="preserve">（受益人名称） </w:t>
      </w:r>
    </w:p>
    <w:p w14:paraId="3722EB98">
      <w:pPr>
        <w:keepNext w:val="0"/>
        <w:keepLines w:val="0"/>
        <w:pageBreakBefore w:val="0"/>
        <w:wordWrap w:val="0"/>
        <w:overflowPunct/>
        <w:topLinePunct w:val="0"/>
        <w:bidi w:val="0"/>
        <w:spacing w:line="380" w:lineRule="exact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鉴于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sz w:val="24"/>
          <w:szCs w:val="24"/>
        </w:rPr>
        <w:t>（受益人名称，以下简称“受益人”）与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="宋体" w:hAnsi="宋体" w:cs="宋体"/>
          <w:sz w:val="24"/>
          <w:szCs w:val="24"/>
        </w:rPr>
        <w:t>（被保证人名称，以下简称“被保证人”）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已/拟</w:t>
      </w:r>
      <w:r>
        <w:rPr>
          <w:rFonts w:hint="eastAsia" w:ascii="宋体" w:hAnsi="宋体" w:cs="宋体"/>
          <w:sz w:val="24"/>
          <w:szCs w:val="24"/>
        </w:rPr>
        <w:t>签订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sz w:val="24"/>
          <w:szCs w:val="24"/>
        </w:rPr>
        <w:t>（以下简称“合同”）。我方愿意就被保证人履行与受益人订立的合同，向受益人提供如下不可撤销、见索即付的独立担保：</w:t>
      </w:r>
    </w:p>
    <w:p w14:paraId="642C964F">
      <w:pPr>
        <w:pStyle w:val="20"/>
        <w:keepNext w:val="0"/>
        <w:keepLines w:val="0"/>
        <w:pageBreakBefore w:val="0"/>
        <w:wordWrap w:val="0"/>
        <w:overflowPunct/>
        <w:topLinePunct w:val="0"/>
        <w:bidi w:val="0"/>
        <w:spacing w:before="0" w:beforeAutospacing="0" w:after="0" w:afterAutospacing="0" w:line="380" w:lineRule="exact"/>
        <w:ind w:firstLine="480" w:firstLineChars="200"/>
        <w:jc w:val="both"/>
        <w:rPr>
          <w:rFonts w:hint="eastAsia" w:ascii="宋体" w:hAnsi="宋体" w:cs="宋体"/>
          <w:color w:val="auto"/>
          <w:kern w:val="2"/>
          <w:sz w:val="24"/>
          <w:szCs w:val="24"/>
        </w:rPr>
      </w:pPr>
      <w:r>
        <w:rPr>
          <w:rFonts w:hint="eastAsia" w:ascii="宋体" w:hAnsi="宋体" w:cs="宋体"/>
          <w:color w:val="auto"/>
          <w:kern w:val="2"/>
          <w:sz w:val="24"/>
          <w:szCs w:val="24"/>
        </w:rPr>
        <w:t>一、本保函担保金额最高限额为人民币</w:t>
      </w:r>
      <w:r>
        <w:rPr>
          <w:rFonts w:hint="eastAsia" w:ascii="宋体" w:hAnsi="宋体" w:cs="宋体"/>
          <w:color w:val="auto"/>
          <w:kern w:val="2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="宋体" w:hAnsi="宋体" w:cs="宋体"/>
          <w:color w:val="auto"/>
          <w:kern w:val="2"/>
          <w:sz w:val="24"/>
          <w:szCs w:val="24"/>
        </w:rPr>
        <w:t>（大写）</w:t>
      </w:r>
      <w:r>
        <w:rPr>
          <w:rFonts w:hint="eastAsia" w:ascii="宋体" w:hAnsi="宋体" w:cs="宋体"/>
          <w:color w:val="auto"/>
          <w:kern w:val="2"/>
          <w:sz w:val="24"/>
          <w:szCs w:val="24"/>
          <w:lang w:val="en-US" w:eastAsia="zh-CN" w:bidi="ar-SA"/>
        </w:rPr>
        <w:t>¥</w:t>
      </w:r>
      <w:r>
        <w:rPr>
          <w:rFonts w:hint="eastAsia" w:ascii="宋体" w:hAnsi="宋体" w:cs="宋体"/>
          <w:color w:val="auto"/>
          <w:kern w:val="2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color w:val="auto"/>
          <w:kern w:val="2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auto"/>
          <w:kern w:val="2"/>
          <w:sz w:val="24"/>
          <w:szCs w:val="24"/>
        </w:rPr>
        <w:t>元（小写）。</w:t>
      </w:r>
    </w:p>
    <w:p w14:paraId="5385A3D4">
      <w:pPr>
        <w:pStyle w:val="20"/>
        <w:keepNext w:val="0"/>
        <w:keepLines w:val="0"/>
        <w:pageBreakBefore w:val="0"/>
        <w:wordWrap w:val="0"/>
        <w:overflowPunct/>
        <w:topLinePunct w:val="0"/>
        <w:bidi w:val="0"/>
        <w:spacing w:before="0" w:beforeAutospacing="0" w:after="0" w:afterAutospacing="0" w:line="380" w:lineRule="exact"/>
        <w:ind w:firstLine="480" w:firstLineChars="200"/>
        <w:rPr>
          <w:rFonts w:hint="eastAsia" w:ascii="宋体" w:hAnsi="宋体" w:cs="宋体"/>
          <w:color w:val="auto"/>
          <w:kern w:val="2"/>
          <w:sz w:val="24"/>
          <w:szCs w:val="24"/>
        </w:rPr>
      </w:pPr>
      <w:r>
        <w:rPr>
          <w:rFonts w:hint="eastAsia" w:ascii="宋体" w:hAnsi="宋体" w:cs="宋体"/>
          <w:color w:val="auto"/>
          <w:kern w:val="2"/>
          <w:sz w:val="24"/>
          <w:szCs w:val="24"/>
        </w:rPr>
        <w:t>二、本保函的有效期自本保函出具之日起至</w:t>
      </w:r>
      <w:r>
        <w:rPr>
          <w:rFonts w:hint="eastAsia" w:ascii="宋体" w:hAnsi="宋体" w:cs="宋体"/>
          <w:color w:val="auto"/>
          <w:kern w:val="2"/>
          <w:sz w:val="24"/>
          <w:szCs w:val="24"/>
          <w:u w:val="single"/>
        </w:rPr>
        <w:t xml:space="preserve">     </w:t>
      </w:r>
      <w:r>
        <w:rPr>
          <w:rFonts w:hint="eastAsia" w:ascii="宋体" w:hAnsi="宋体" w:cs="宋体"/>
          <w:color w:val="auto"/>
          <w:kern w:val="2"/>
          <w:sz w:val="24"/>
          <w:szCs w:val="24"/>
        </w:rPr>
        <w:t>年</w:t>
      </w:r>
      <w:r>
        <w:rPr>
          <w:rFonts w:hint="eastAsia" w:ascii="宋体" w:hAnsi="宋体" w:cs="宋体"/>
          <w:color w:val="auto"/>
          <w:kern w:val="2"/>
          <w:sz w:val="24"/>
          <w:szCs w:val="24"/>
          <w:u w:val="single"/>
        </w:rPr>
        <w:t xml:space="preserve">     </w:t>
      </w:r>
      <w:r>
        <w:rPr>
          <w:rFonts w:hint="eastAsia" w:ascii="宋体" w:hAnsi="宋体" w:cs="宋体"/>
          <w:color w:val="auto"/>
          <w:kern w:val="2"/>
          <w:sz w:val="24"/>
          <w:szCs w:val="24"/>
        </w:rPr>
        <w:t>月</w:t>
      </w:r>
      <w:r>
        <w:rPr>
          <w:rFonts w:hint="eastAsia" w:ascii="宋体" w:hAnsi="宋体" w:cs="宋体"/>
          <w:color w:val="auto"/>
          <w:kern w:val="2"/>
          <w:sz w:val="24"/>
          <w:szCs w:val="24"/>
          <w:u w:val="single"/>
        </w:rPr>
        <w:t xml:space="preserve">     </w:t>
      </w:r>
      <w:r>
        <w:rPr>
          <w:rFonts w:hint="eastAsia" w:ascii="宋体" w:hAnsi="宋体" w:cs="宋体"/>
          <w:color w:val="auto"/>
          <w:kern w:val="2"/>
          <w:sz w:val="24"/>
          <w:szCs w:val="24"/>
        </w:rPr>
        <w:t>日止。</w:t>
      </w:r>
    </w:p>
    <w:p w14:paraId="27007926">
      <w:pPr>
        <w:pStyle w:val="20"/>
        <w:keepNext w:val="0"/>
        <w:keepLines w:val="0"/>
        <w:pageBreakBefore w:val="0"/>
        <w:wordWrap w:val="0"/>
        <w:overflowPunct/>
        <w:topLinePunct w:val="0"/>
        <w:bidi w:val="0"/>
        <w:spacing w:before="0" w:beforeAutospacing="0" w:after="0" w:afterAutospacing="0" w:line="380" w:lineRule="exact"/>
        <w:ind w:firstLine="480" w:firstLineChars="200"/>
        <w:rPr>
          <w:rFonts w:hint="eastAsia" w:ascii="宋体" w:hAnsi="宋体" w:cs="宋体"/>
          <w:color w:val="auto"/>
          <w:kern w:val="2"/>
          <w:sz w:val="24"/>
          <w:szCs w:val="24"/>
        </w:rPr>
      </w:pPr>
      <w:r>
        <w:rPr>
          <w:rFonts w:hint="eastAsia" w:ascii="宋体" w:hAnsi="宋体" w:cs="宋体"/>
          <w:color w:val="auto"/>
          <w:kern w:val="2"/>
          <w:sz w:val="24"/>
          <w:szCs w:val="24"/>
        </w:rPr>
        <w:t>三、受益人有关本保函的任何索赔均应以书面形式（需有受益人负责人或授权委托人签字并加盖公章）在本保函有效期内送达我方，否则本保函失效。保函有效期内，我方在收齐以下全部索赔单据后在30个工作日内向受益人履行相关赔付义务：书面索赔通知书、本保函原件、人民法院或仲裁机构出具的</w:t>
      </w:r>
      <w:r>
        <w:rPr>
          <w:rFonts w:hint="eastAsia" w:ascii="宋体" w:hAnsi="宋体" w:cs="宋体"/>
          <w:sz w:val="24"/>
          <w:szCs w:val="24"/>
        </w:rPr>
        <w:t>被保证人</w:t>
      </w:r>
      <w:r>
        <w:rPr>
          <w:rFonts w:hint="eastAsia" w:ascii="宋体" w:hAnsi="宋体" w:cs="宋体"/>
          <w:color w:val="auto"/>
          <w:kern w:val="2"/>
          <w:sz w:val="24"/>
          <w:szCs w:val="24"/>
        </w:rPr>
        <w:t>应承担赔偿责任的生效法律文书、人民法院出具的</w:t>
      </w:r>
      <w:r>
        <w:rPr>
          <w:rFonts w:hint="eastAsia" w:ascii="宋体" w:hAnsi="宋体" w:cs="宋体"/>
          <w:sz w:val="24"/>
          <w:szCs w:val="24"/>
        </w:rPr>
        <w:t>被保证人</w:t>
      </w:r>
      <w:r>
        <w:rPr>
          <w:rFonts w:hint="eastAsia" w:ascii="宋体" w:hAnsi="宋体" w:cs="宋体"/>
          <w:color w:val="auto"/>
          <w:kern w:val="2"/>
          <w:sz w:val="24"/>
          <w:szCs w:val="24"/>
        </w:rPr>
        <w:t>因无可供执行财产而终结执行的执行裁定书，司法机构出具的被保证人破产程序终结的生效裁定书。</w:t>
      </w:r>
    </w:p>
    <w:p w14:paraId="4909A5A9">
      <w:pPr>
        <w:pStyle w:val="20"/>
        <w:keepNext w:val="0"/>
        <w:keepLines w:val="0"/>
        <w:pageBreakBefore w:val="0"/>
        <w:overflowPunct/>
        <w:topLinePunct w:val="0"/>
        <w:bidi w:val="0"/>
        <w:spacing w:before="0" w:beforeAutospacing="0" w:after="0" w:afterAutospacing="0" w:line="380" w:lineRule="exact"/>
        <w:ind w:right="-2" w:firstLine="480" w:firstLineChars="200"/>
        <w:jc w:val="both"/>
        <w:rPr>
          <w:rFonts w:hint="eastAsia" w:ascii="宋体" w:hAnsi="宋体" w:cs="宋体"/>
          <w:color w:val="auto"/>
          <w:kern w:val="2"/>
          <w:sz w:val="24"/>
          <w:szCs w:val="24"/>
        </w:rPr>
      </w:pPr>
      <w:r>
        <w:rPr>
          <w:rFonts w:hint="eastAsia" w:ascii="宋体" w:hAnsi="宋体" w:cs="宋体"/>
          <w:color w:val="auto"/>
          <w:kern w:val="2"/>
          <w:sz w:val="24"/>
          <w:szCs w:val="24"/>
        </w:rPr>
        <w:t>四、本保函的担保金额最高限额随本保函有效期的流逝而逐月等额递减，受益人索赔款不得超过按照前述规律递减后的担保金额（以受益人发出索赔时的时间节点计算）。</w:t>
      </w:r>
    </w:p>
    <w:p w14:paraId="295AE19A">
      <w:pPr>
        <w:pStyle w:val="20"/>
        <w:keepNext w:val="0"/>
        <w:keepLines w:val="0"/>
        <w:pageBreakBefore w:val="0"/>
        <w:wordWrap w:val="0"/>
        <w:overflowPunct/>
        <w:topLinePunct w:val="0"/>
        <w:bidi w:val="0"/>
        <w:spacing w:before="0" w:beforeAutospacing="0" w:after="0" w:afterAutospacing="0" w:line="380" w:lineRule="exact"/>
        <w:ind w:firstLine="480" w:firstLineChars="200"/>
        <w:jc w:val="both"/>
        <w:rPr>
          <w:rFonts w:hint="eastAsia" w:ascii="宋体" w:hAnsi="宋体" w:cs="宋体"/>
          <w:color w:val="auto"/>
          <w:kern w:val="2"/>
          <w:sz w:val="24"/>
          <w:szCs w:val="24"/>
        </w:rPr>
      </w:pPr>
      <w:r>
        <w:rPr>
          <w:rFonts w:hint="eastAsia" w:ascii="宋体" w:hAnsi="宋体" w:cs="宋体"/>
          <w:color w:val="auto"/>
          <w:kern w:val="2"/>
          <w:sz w:val="24"/>
          <w:szCs w:val="24"/>
        </w:rPr>
        <w:t>五、我方提供本保函后，受益人与被保证人根据相关约定对主合同进行修订或变更时，我方承担本保函规定的义务不变。</w:t>
      </w:r>
    </w:p>
    <w:p w14:paraId="5CBC7C6F">
      <w:pPr>
        <w:pStyle w:val="20"/>
        <w:keepNext w:val="0"/>
        <w:keepLines w:val="0"/>
        <w:pageBreakBefore w:val="0"/>
        <w:wordWrap w:val="0"/>
        <w:overflowPunct/>
        <w:topLinePunct w:val="0"/>
        <w:bidi w:val="0"/>
        <w:spacing w:before="0" w:beforeAutospacing="0" w:after="0" w:afterAutospacing="0" w:line="380" w:lineRule="exact"/>
        <w:ind w:firstLine="480" w:firstLineChars="200"/>
        <w:jc w:val="both"/>
        <w:rPr>
          <w:rFonts w:hint="eastAsia" w:ascii="宋体" w:hAnsi="宋体" w:cs="宋体"/>
          <w:color w:val="auto"/>
          <w:kern w:val="2"/>
          <w:sz w:val="24"/>
          <w:szCs w:val="24"/>
        </w:rPr>
      </w:pPr>
      <w:r>
        <w:rPr>
          <w:rFonts w:hint="eastAsia" w:ascii="宋体" w:hAnsi="宋体" w:cs="宋体"/>
          <w:color w:val="auto"/>
          <w:kern w:val="2"/>
          <w:sz w:val="24"/>
          <w:szCs w:val="24"/>
        </w:rPr>
        <w:t>六、本保函有效期届满受益人未依法主张权利，或我方向受益人支付的索赔款已达本保函的相应担保金额最高限额，我方的保证责任免除。</w:t>
      </w:r>
    </w:p>
    <w:p w14:paraId="101E440B">
      <w:pPr>
        <w:pStyle w:val="4"/>
        <w:keepNext w:val="0"/>
        <w:keepLines w:val="0"/>
        <w:pageBreakBefore w:val="0"/>
        <w:wordWrap w:val="0"/>
        <w:overflowPunct/>
        <w:topLinePunct w:val="0"/>
        <w:bidi w:val="0"/>
        <w:snapToGrid w:val="0"/>
        <w:spacing w:line="380" w:lineRule="exact"/>
        <w:ind w:firstLine="480" w:firstLineChars="200"/>
        <w:jc w:val="left"/>
        <w:rPr>
          <w:rFonts w:hint="eastAsia" w:hAnsi="宋体" w:cs="宋体"/>
          <w:sz w:val="24"/>
          <w:szCs w:val="24"/>
        </w:rPr>
      </w:pPr>
      <w:r>
        <w:rPr>
          <w:rFonts w:hint="eastAsia" w:hAnsi="宋体" w:cs="宋体"/>
          <w:sz w:val="24"/>
          <w:szCs w:val="24"/>
        </w:rPr>
        <w:t>七、本保函项下的权利不得转让及设定担保。</w:t>
      </w:r>
    </w:p>
    <w:p w14:paraId="616FB5B8">
      <w:pPr>
        <w:pStyle w:val="4"/>
        <w:keepNext w:val="0"/>
        <w:keepLines w:val="0"/>
        <w:pageBreakBefore w:val="0"/>
        <w:wordWrap w:val="0"/>
        <w:overflowPunct/>
        <w:topLinePunct w:val="0"/>
        <w:bidi w:val="0"/>
        <w:snapToGrid w:val="0"/>
        <w:spacing w:line="380" w:lineRule="exact"/>
        <w:ind w:firstLine="480" w:firstLineChars="200"/>
        <w:jc w:val="left"/>
        <w:rPr>
          <w:rFonts w:hint="eastAsia" w:hAnsi="宋体" w:cs="宋体"/>
          <w:sz w:val="24"/>
          <w:szCs w:val="24"/>
        </w:rPr>
      </w:pPr>
      <w:r>
        <w:rPr>
          <w:rFonts w:hint="eastAsia" w:hAnsi="宋体" w:cs="宋体"/>
          <w:sz w:val="24"/>
          <w:szCs w:val="24"/>
        </w:rPr>
        <w:t>八、本保函适用中华人民共和国法律，如有争议，诉讼管辖法院为我方所在地人民法院。</w:t>
      </w:r>
    </w:p>
    <w:p w14:paraId="3F4193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left="479" w:leftChars="228" w:firstLine="0" w:firstLineChars="0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1AEC4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left="479" w:leftChars="228" w:firstLine="0" w:firstLineChars="0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保函开立</w:t>
      </w:r>
      <w:r>
        <w:rPr>
          <w:rFonts w:hint="eastAsia" w:ascii="宋体" w:hAnsi="宋体" w:eastAsia="宋体" w:cs="宋体"/>
          <w:sz w:val="24"/>
          <w:szCs w:val="24"/>
        </w:rPr>
        <w:t>人：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>中国建设银行股份有限公司长沙铁银支行</w:t>
      </w: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建设银行</w:t>
      </w:r>
      <w:r>
        <w:rPr>
          <w:rFonts w:hint="eastAsia" w:ascii="宋体" w:hAnsi="宋体" w:eastAsia="宋体" w:cs="宋体"/>
          <w:sz w:val="24"/>
          <w:szCs w:val="24"/>
        </w:rPr>
        <w:t>盖章</w:t>
      </w:r>
      <w:r>
        <w:rPr>
          <w:rFonts w:hint="eastAsia" w:ascii="宋体" w:hAnsi="宋体" w:cs="宋体"/>
          <w:sz w:val="24"/>
          <w:szCs w:val="24"/>
          <w:lang w:val="en-US" w:eastAsia="zh-CN"/>
        </w:rPr>
        <w:t>处</w:t>
      </w:r>
      <w:r>
        <w:rPr>
          <w:rFonts w:hint="eastAsia" w:ascii="宋体" w:hAnsi="宋体" w:eastAsia="宋体" w:cs="宋体"/>
          <w:sz w:val="24"/>
          <w:szCs w:val="24"/>
        </w:rPr>
        <w:t>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</w:p>
    <w:p w14:paraId="0B5355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103414C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exact"/>
        <w:ind w:firstLine="480" w:firstLineChars="20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负责人</w:t>
      </w:r>
      <w:r>
        <w:rPr>
          <w:rFonts w:hint="eastAsia" w:ascii="宋体" w:hAnsi="宋体" w:eastAsia="宋体" w:cs="宋体"/>
          <w:sz w:val="24"/>
          <w:szCs w:val="24"/>
        </w:rPr>
        <w:t>或授权代理人：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          </w:t>
      </w:r>
      <w:r>
        <w:rPr>
          <w:rFonts w:hint="eastAsia" w:ascii="宋体" w:hAnsi="宋体" w:eastAsia="宋体" w:cs="宋体"/>
          <w:sz w:val="24"/>
          <w:szCs w:val="24"/>
        </w:rPr>
        <w:t>（签字或</w:t>
      </w:r>
      <w:r>
        <w:rPr>
          <w:rFonts w:hint="eastAsia" w:ascii="宋体" w:hAnsi="宋体" w:cs="宋体"/>
          <w:sz w:val="24"/>
          <w:szCs w:val="24"/>
          <w:lang w:val="en-US" w:eastAsia="zh-CN"/>
        </w:rPr>
        <w:t>签名</w:t>
      </w:r>
      <w:r>
        <w:rPr>
          <w:rFonts w:hint="eastAsia" w:ascii="宋体" w:hAnsi="宋体" w:eastAsia="宋体" w:cs="宋体"/>
          <w:sz w:val="24"/>
          <w:szCs w:val="24"/>
        </w:rPr>
        <w:t xml:space="preserve">章）               </w:t>
      </w:r>
    </w:p>
    <w:p w14:paraId="5C51B22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exact"/>
        <w:ind w:firstLine="480" w:firstLineChars="20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单位地址：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>长沙市解放东路219号</w:t>
      </w:r>
      <w:r>
        <w:rPr>
          <w:rFonts w:hint="eastAsia" w:ascii="宋体" w:hAnsi="宋体" w:eastAsia="宋体" w:cs="宋体"/>
          <w:sz w:val="24"/>
          <w:szCs w:val="24"/>
        </w:rPr>
        <w:t xml:space="preserve">    邮政编码：</w:t>
      </w:r>
      <w:r>
        <w:rPr>
          <w:rFonts w:hint="eastAsia" w:ascii="宋体" w:hAnsi="宋体" w:eastAsia="宋体" w:cs="宋体"/>
          <w:sz w:val="24"/>
          <w:szCs w:val="24"/>
          <w:u w:val="single"/>
        </w:rPr>
        <w:t>410001</w:t>
      </w:r>
      <w:r>
        <w:rPr>
          <w:rFonts w:hint="eastAsia" w:ascii="宋体" w:hAnsi="宋体" w:eastAsia="宋体" w:cs="宋体"/>
          <w:sz w:val="24"/>
          <w:szCs w:val="24"/>
        </w:rPr>
        <w:t xml:space="preserve">            </w:t>
      </w:r>
    </w:p>
    <w:p w14:paraId="13442E1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80" w:lineRule="exact"/>
        <w:ind w:firstLine="480" w:firstLineChars="200"/>
        <w:jc w:val="left"/>
        <w:textAlignment w:val="baseline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电话：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0731-84181074</w:t>
      </w:r>
      <w:r>
        <w:rPr>
          <w:rFonts w:hint="eastAsia" w:ascii="宋体" w:hAnsi="宋体" w:eastAsia="宋体" w:cs="宋体"/>
          <w:sz w:val="24"/>
          <w:szCs w:val="24"/>
        </w:rPr>
        <w:t xml:space="preserve">  传真：</w:t>
      </w:r>
      <w:r>
        <w:rPr>
          <w:rFonts w:hint="eastAsia" w:ascii="宋体" w:hAnsi="宋体" w:eastAsia="宋体" w:cs="宋体"/>
          <w:sz w:val="24"/>
          <w:szCs w:val="24"/>
          <w:u w:val="single"/>
          <w:lang w:eastAsia="zh-CN"/>
        </w:rPr>
        <w:t>0731-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</w:rPr>
        <w:t xml:space="preserve">       </w:t>
      </w:r>
    </w:p>
    <w:p w14:paraId="7A2D92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</w:rPr>
        <w:t>开立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spacing w:val="0"/>
          <w:w w:val="100"/>
          <w:sz w:val="24"/>
          <w:szCs w:val="24"/>
          <w:vertAlign w:val="baseline"/>
          <w:lang w:val="en-US" w:eastAsia="zh-CN"/>
        </w:rPr>
        <w:t>日期</w:t>
      </w:r>
      <w:r>
        <w:rPr>
          <w:rFonts w:hint="eastAsia" w:ascii="宋体" w:hAnsi="宋体" w:eastAsia="宋体" w:cs="宋体"/>
          <w:sz w:val="24"/>
          <w:szCs w:val="24"/>
        </w:rPr>
        <w:t>：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eastAsia="宋体" w:cs="宋体"/>
          <w:sz w:val="24"/>
          <w:szCs w:val="24"/>
          <w:u w:val="single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日</w:t>
      </w:r>
    </w:p>
    <w:p w14:paraId="0E4B860B">
      <w:pPr>
        <w:keepNext w:val="0"/>
        <w:keepLines w:val="0"/>
        <w:pageBreakBefore w:val="0"/>
        <w:wordWrap/>
        <w:overflowPunct/>
        <w:topLinePunct w:val="0"/>
        <w:bidi w:val="0"/>
        <w:spacing w:line="380" w:lineRule="exact"/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（本保函到期失效后，</w:t>
      </w:r>
      <w:r>
        <w:rPr>
          <w:rFonts w:hint="eastAsia" w:ascii="宋体" w:hAnsi="宋体" w:eastAsia="宋体" w:cs="宋体"/>
          <w:color w:val="FF0000"/>
          <w:sz w:val="24"/>
          <w:szCs w:val="24"/>
        </w:rPr>
        <w:t>受益人</w:t>
      </w:r>
      <w:r>
        <w:rPr>
          <w:rFonts w:hint="eastAsia" w:ascii="宋体" w:hAnsi="宋体" w:eastAsia="宋体" w:cs="宋体"/>
          <w:sz w:val="24"/>
          <w:szCs w:val="24"/>
        </w:rPr>
        <w:t>应将保函原件退回我方注销。但无论保函原件是否退回我方，并不影响我方的担保责任解除。）</w:t>
      </w:r>
    </w:p>
    <w:tbl>
      <w:tblPr>
        <w:tblStyle w:val="11"/>
        <w:tblW w:w="8302" w:type="dxa"/>
        <w:tblInd w:w="2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2"/>
      </w:tblGrid>
      <w:tr w14:paraId="5D297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2" w:hRule="atLeast"/>
        </w:trPr>
        <w:tc>
          <w:tcPr>
            <w:tcW w:w="8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C24CB1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ind w:firstLine="480" w:firstLineChars="200"/>
              <w:jc w:val="left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保函查询网址：中国建设银行国际互联网站“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fldChar w:fldCharType="begin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instrText xml:space="preserve"> HYPERLINK "http://www.ccb.com/tran/WCCMainPlatV5?CCB_IBSVersion=V5&amp;SERVLET_NAME=WCCMainPlatV5&amp;TXCODE=NBH001" </w:instrTex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fldChar w:fldCharType="separate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www.ccb.com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fldChar w:fldCharType="end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”—“公司机构首页”—“保函查询”栏目。</w:t>
            </w:r>
          </w:p>
          <w:p w14:paraId="4071F43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ind w:firstLine="480" w:firstLineChars="200"/>
              <w:jc w:val="left"/>
              <w:textAlignment w:val="baseline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该网址查询及显示结果仅供参考，不构成对保证人具有法律约束力的陈述或承诺，查询及显示结果与本保函原件有任何不一致的，以本保函原件为准。</w:t>
            </w:r>
          </w:p>
        </w:tc>
      </w:tr>
    </w:tbl>
    <w:p w14:paraId="17E1D231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center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以下无正文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</w:p>
    <w:sectPr>
      <w:headerReference r:id="rId3" w:type="default"/>
      <w:footerReference r:id="rId4" w:type="even"/>
      <w:pgSz w:w="11906" w:h="16838"/>
      <w:pgMar w:top="1134" w:right="1418" w:bottom="1134" w:left="1418" w:header="851" w:footer="981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9A0B99">
    <w:pPr>
      <w:pStyle w:val="7"/>
      <w:framePr w:wrap="around" w:vAnchor="text" w:hAnchor="margin" w:xAlign="right" w:y="1"/>
      <w:rPr>
        <w:rStyle w:val="13"/>
      </w:rPr>
    </w:pPr>
    <w:r>
      <w:fldChar w:fldCharType="begin"/>
    </w:r>
    <w:r>
      <w:rPr>
        <w:rStyle w:val="13"/>
      </w:rPr>
      <w:instrText xml:space="preserve">PAGE  </w:instrText>
    </w:r>
    <w:r>
      <w:fldChar w:fldCharType="end"/>
    </w:r>
  </w:p>
  <w:p w14:paraId="40BBCFDD">
    <w:pPr>
      <w:pStyle w:val="7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267226">
    <w:pPr>
      <w:pStyle w:val="8"/>
      <w:rPr>
        <w:rFonts w:hint="default" w:eastAsia="宋体"/>
        <w:lang w:val="en-US" w:eastAsia="zh-CN"/>
      </w:rPr>
    </w:pPr>
    <w:r>
      <w:rPr>
        <w:rFonts w:hint="eastAsia"/>
        <w:lang w:val="en-US" w:eastAsia="zh-CN"/>
      </w:rPr>
      <w:t>办理保函 158 1555 2225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JlNjQ4YzIzNDNlZmYyNDI0MWU5ZjJmNDgyNzE2MDcifQ=="/>
  </w:docVars>
  <w:rsids>
    <w:rsidRoot w:val="00172A27"/>
    <w:rsid w:val="00014922"/>
    <w:rsid w:val="000275CD"/>
    <w:rsid w:val="00027C59"/>
    <w:rsid w:val="00033517"/>
    <w:rsid w:val="000358A3"/>
    <w:rsid w:val="00035FE7"/>
    <w:rsid w:val="00037361"/>
    <w:rsid w:val="00041A6F"/>
    <w:rsid w:val="000466F8"/>
    <w:rsid w:val="000502EF"/>
    <w:rsid w:val="00060A96"/>
    <w:rsid w:val="00063732"/>
    <w:rsid w:val="000644E0"/>
    <w:rsid w:val="000645C7"/>
    <w:rsid w:val="00065A03"/>
    <w:rsid w:val="0006697D"/>
    <w:rsid w:val="0007159A"/>
    <w:rsid w:val="00084317"/>
    <w:rsid w:val="000A4385"/>
    <w:rsid w:val="000A540B"/>
    <w:rsid w:val="000C08CB"/>
    <w:rsid w:val="000E5566"/>
    <w:rsid w:val="000F1E9C"/>
    <w:rsid w:val="0010189A"/>
    <w:rsid w:val="0010207C"/>
    <w:rsid w:val="00105035"/>
    <w:rsid w:val="00106D85"/>
    <w:rsid w:val="0016164D"/>
    <w:rsid w:val="0016200D"/>
    <w:rsid w:val="00164930"/>
    <w:rsid w:val="001717FB"/>
    <w:rsid w:val="00172A27"/>
    <w:rsid w:val="001923B0"/>
    <w:rsid w:val="00192913"/>
    <w:rsid w:val="001A22ED"/>
    <w:rsid w:val="001A5D7C"/>
    <w:rsid w:val="001A61DA"/>
    <w:rsid w:val="001B5720"/>
    <w:rsid w:val="001C1682"/>
    <w:rsid w:val="001C1A9D"/>
    <w:rsid w:val="001C1D7B"/>
    <w:rsid w:val="001C5A44"/>
    <w:rsid w:val="001D2103"/>
    <w:rsid w:val="001E7139"/>
    <w:rsid w:val="00211E01"/>
    <w:rsid w:val="00225367"/>
    <w:rsid w:val="0023129E"/>
    <w:rsid w:val="0023292D"/>
    <w:rsid w:val="00235F71"/>
    <w:rsid w:val="00241394"/>
    <w:rsid w:val="00241844"/>
    <w:rsid w:val="002447EA"/>
    <w:rsid w:val="00244E9F"/>
    <w:rsid w:val="00250740"/>
    <w:rsid w:val="00271329"/>
    <w:rsid w:val="00274146"/>
    <w:rsid w:val="002766E6"/>
    <w:rsid w:val="00281D75"/>
    <w:rsid w:val="002B05B1"/>
    <w:rsid w:val="002C2A6E"/>
    <w:rsid w:val="002C4C79"/>
    <w:rsid w:val="002E309B"/>
    <w:rsid w:val="002F1F32"/>
    <w:rsid w:val="003010CB"/>
    <w:rsid w:val="00301524"/>
    <w:rsid w:val="00302475"/>
    <w:rsid w:val="003059F1"/>
    <w:rsid w:val="003122BC"/>
    <w:rsid w:val="0031254F"/>
    <w:rsid w:val="00320436"/>
    <w:rsid w:val="00321005"/>
    <w:rsid w:val="0033086C"/>
    <w:rsid w:val="00341C1A"/>
    <w:rsid w:val="00351197"/>
    <w:rsid w:val="00357D24"/>
    <w:rsid w:val="00363BB9"/>
    <w:rsid w:val="00383B44"/>
    <w:rsid w:val="003862B4"/>
    <w:rsid w:val="003937BA"/>
    <w:rsid w:val="003B12A3"/>
    <w:rsid w:val="003C0A7D"/>
    <w:rsid w:val="003D2E4F"/>
    <w:rsid w:val="003D3E4D"/>
    <w:rsid w:val="003D7575"/>
    <w:rsid w:val="003E17DD"/>
    <w:rsid w:val="003E4CD5"/>
    <w:rsid w:val="003F17D0"/>
    <w:rsid w:val="00412E27"/>
    <w:rsid w:val="00417000"/>
    <w:rsid w:val="00426A20"/>
    <w:rsid w:val="004353BB"/>
    <w:rsid w:val="00436D87"/>
    <w:rsid w:val="0045536E"/>
    <w:rsid w:val="00462E22"/>
    <w:rsid w:val="0046319C"/>
    <w:rsid w:val="00463E96"/>
    <w:rsid w:val="0046743D"/>
    <w:rsid w:val="004979CE"/>
    <w:rsid w:val="004A1E6D"/>
    <w:rsid w:val="004B5A41"/>
    <w:rsid w:val="004B7C34"/>
    <w:rsid w:val="004C1F95"/>
    <w:rsid w:val="004D03B0"/>
    <w:rsid w:val="004E23CA"/>
    <w:rsid w:val="004E70CF"/>
    <w:rsid w:val="004E79A3"/>
    <w:rsid w:val="004F05D2"/>
    <w:rsid w:val="00512FA2"/>
    <w:rsid w:val="00517512"/>
    <w:rsid w:val="0052015E"/>
    <w:rsid w:val="005303BD"/>
    <w:rsid w:val="00530D0A"/>
    <w:rsid w:val="00532512"/>
    <w:rsid w:val="005373B9"/>
    <w:rsid w:val="0054444C"/>
    <w:rsid w:val="00554FF0"/>
    <w:rsid w:val="00557C0E"/>
    <w:rsid w:val="00560AEC"/>
    <w:rsid w:val="00560EF5"/>
    <w:rsid w:val="00561B7A"/>
    <w:rsid w:val="00561F5F"/>
    <w:rsid w:val="00565A31"/>
    <w:rsid w:val="005814A4"/>
    <w:rsid w:val="00583E27"/>
    <w:rsid w:val="00585FA8"/>
    <w:rsid w:val="005B0F3C"/>
    <w:rsid w:val="005C28A6"/>
    <w:rsid w:val="005D4536"/>
    <w:rsid w:val="005E3EB7"/>
    <w:rsid w:val="005F5FA5"/>
    <w:rsid w:val="00612C15"/>
    <w:rsid w:val="006154B4"/>
    <w:rsid w:val="00623FAE"/>
    <w:rsid w:val="00624DB9"/>
    <w:rsid w:val="006301CA"/>
    <w:rsid w:val="00641C9C"/>
    <w:rsid w:val="006423C3"/>
    <w:rsid w:val="0064520F"/>
    <w:rsid w:val="00646BB2"/>
    <w:rsid w:val="006510D3"/>
    <w:rsid w:val="00661D38"/>
    <w:rsid w:val="00664433"/>
    <w:rsid w:val="00666542"/>
    <w:rsid w:val="006A1825"/>
    <w:rsid w:val="006A7A28"/>
    <w:rsid w:val="006D677A"/>
    <w:rsid w:val="006E06B6"/>
    <w:rsid w:val="006F3788"/>
    <w:rsid w:val="006F37BB"/>
    <w:rsid w:val="006F3EDC"/>
    <w:rsid w:val="007006F9"/>
    <w:rsid w:val="0070533A"/>
    <w:rsid w:val="0070736B"/>
    <w:rsid w:val="00743BFB"/>
    <w:rsid w:val="0075074E"/>
    <w:rsid w:val="007573D8"/>
    <w:rsid w:val="0075765D"/>
    <w:rsid w:val="00765BAD"/>
    <w:rsid w:val="00777398"/>
    <w:rsid w:val="007813F7"/>
    <w:rsid w:val="00783F1D"/>
    <w:rsid w:val="007906FD"/>
    <w:rsid w:val="007A7DC1"/>
    <w:rsid w:val="007B3852"/>
    <w:rsid w:val="007C16CE"/>
    <w:rsid w:val="007C1801"/>
    <w:rsid w:val="007D227B"/>
    <w:rsid w:val="007D6C5C"/>
    <w:rsid w:val="007E41E6"/>
    <w:rsid w:val="007E431E"/>
    <w:rsid w:val="007E7E8E"/>
    <w:rsid w:val="007F3BBF"/>
    <w:rsid w:val="0080133E"/>
    <w:rsid w:val="00820DF0"/>
    <w:rsid w:val="00824D3D"/>
    <w:rsid w:val="00837C27"/>
    <w:rsid w:val="00851E03"/>
    <w:rsid w:val="008540EC"/>
    <w:rsid w:val="00856F70"/>
    <w:rsid w:val="00867DC8"/>
    <w:rsid w:val="0087188B"/>
    <w:rsid w:val="00872E1C"/>
    <w:rsid w:val="00875B47"/>
    <w:rsid w:val="00880598"/>
    <w:rsid w:val="00882723"/>
    <w:rsid w:val="00886E4E"/>
    <w:rsid w:val="00893FD9"/>
    <w:rsid w:val="00897485"/>
    <w:rsid w:val="008A5726"/>
    <w:rsid w:val="008C1282"/>
    <w:rsid w:val="008C1B8D"/>
    <w:rsid w:val="008C69C8"/>
    <w:rsid w:val="008D1DC7"/>
    <w:rsid w:val="008D3ADA"/>
    <w:rsid w:val="008D4A76"/>
    <w:rsid w:val="008D4F2D"/>
    <w:rsid w:val="008E2073"/>
    <w:rsid w:val="008E66FB"/>
    <w:rsid w:val="008E6CDB"/>
    <w:rsid w:val="008E7E02"/>
    <w:rsid w:val="009126EF"/>
    <w:rsid w:val="0091534F"/>
    <w:rsid w:val="009266E9"/>
    <w:rsid w:val="00927E2F"/>
    <w:rsid w:val="009407BC"/>
    <w:rsid w:val="00943849"/>
    <w:rsid w:val="00947D18"/>
    <w:rsid w:val="009508B5"/>
    <w:rsid w:val="00956A7A"/>
    <w:rsid w:val="00960A4E"/>
    <w:rsid w:val="00965C16"/>
    <w:rsid w:val="0098742F"/>
    <w:rsid w:val="0099720A"/>
    <w:rsid w:val="009A0D66"/>
    <w:rsid w:val="009A1654"/>
    <w:rsid w:val="009B3BBB"/>
    <w:rsid w:val="009B46E8"/>
    <w:rsid w:val="009C04AC"/>
    <w:rsid w:val="009D6284"/>
    <w:rsid w:val="009D7E5F"/>
    <w:rsid w:val="009E7D0A"/>
    <w:rsid w:val="009F1B81"/>
    <w:rsid w:val="00A10EEA"/>
    <w:rsid w:val="00A16670"/>
    <w:rsid w:val="00A16896"/>
    <w:rsid w:val="00A3465E"/>
    <w:rsid w:val="00A511AB"/>
    <w:rsid w:val="00A5216F"/>
    <w:rsid w:val="00A6429E"/>
    <w:rsid w:val="00A64FD5"/>
    <w:rsid w:val="00A7650E"/>
    <w:rsid w:val="00A83991"/>
    <w:rsid w:val="00A85B6E"/>
    <w:rsid w:val="00A905B8"/>
    <w:rsid w:val="00A917E3"/>
    <w:rsid w:val="00A96EE0"/>
    <w:rsid w:val="00AC03D8"/>
    <w:rsid w:val="00AC1042"/>
    <w:rsid w:val="00AC3AD8"/>
    <w:rsid w:val="00AC4556"/>
    <w:rsid w:val="00AC4B74"/>
    <w:rsid w:val="00AC5D0B"/>
    <w:rsid w:val="00AD2FBD"/>
    <w:rsid w:val="00AD52F8"/>
    <w:rsid w:val="00AD6273"/>
    <w:rsid w:val="00AE65C4"/>
    <w:rsid w:val="00AF57AD"/>
    <w:rsid w:val="00AF5C9A"/>
    <w:rsid w:val="00B06D05"/>
    <w:rsid w:val="00B23DC2"/>
    <w:rsid w:val="00B32DE3"/>
    <w:rsid w:val="00B36E62"/>
    <w:rsid w:val="00B400AD"/>
    <w:rsid w:val="00B43BD1"/>
    <w:rsid w:val="00B442DC"/>
    <w:rsid w:val="00B63484"/>
    <w:rsid w:val="00B64ADF"/>
    <w:rsid w:val="00B704E5"/>
    <w:rsid w:val="00B710A8"/>
    <w:rsid w:val="00B74E07"/>
    <w:rsid w:val="00B7501A"/>
    <w:rsid w:val="00B7693F"/>
    <w:rsid w:val="00B9159C"/>
    <w:rsid w:val="00B92583"/>
    <w:rsid w:val="00B928D1"/>
    <w:rsid w:val="00B946EA"/>
    <w:rsid w:val="00BA5A5D"/>
    <w:rsid w:val="00BA5F81"/>
    <w:rsid w:val="00BB1380"/>
    <w:rsid w:val="00BB529D"/>
    <w:rsid w:val="00BD00F4"/>
    <w:rsid w:val="00BD5DF7"/>
    <w:rsid w:val="00BF0D06"/>
    <w:rsid w:val="00C068F4"/>
    <w:rsid w:val="00C072AC"/>
    <w:rsid w:val="00C073C4"/>
    <w:rsid w:val="00C139AB"/>
    <w:rsid w:val="00C1682A"/>
    <w:rsid w:val="00C2202C"/>
    <w:rsid w:val="00C553BE"/>
    <w:rsid w:val="00C63343"/>
    <w:rsid w:val="00C702FE"/>
    <w:rsid w:val="00C733BC"/>
    <w:rsid w:val="00C745CD"/>
    <w:rsid w:val="00C92E5D"/>
    <w:rsid w:val="00CA4073"/>
    <w:rsid w:val="00CA62E0"/>
    <w:rsid w:val="00CB4DF3"/>
    <w:rsid w:val="00CC0266"/>
    <w:rsid w:val="00CC3F01"/>
    <w:rsid w:val="00CD0042"/>
    <w:rsid w:val="00CD15D5"/>
    <w:rsid w:val="00CE66A1"/>
    <w:rsid w:val="00CE736B"/>
    <w:rsid w:val="00CF03CE"/>
    <w:rsid w:val="00CF080A"/>
    <w:rsid w:val="00CF18B9"/>
    <w:rsid w:val="00CF7C4A"/>
    <w:rsid w:val="00D00490"/>
    <w:rsid w:val="00D0064D"/>
    <w:rsid w:val="00D07480"/>
    <w:rsid w:val="00D115B5"/>
    <w:rsid w:val="00D15171"/>
    <w:rsid w:val="00D20940"/>
    <w:rsid w:val="00D221F8"/>
    <w:rsid w:val="00D319A4"/>
    <w:rsid w:val="00D32D9B"/>
    <w:rsid w:val="00D34D46"/>
    <w:rsid w:val="00D4505D"/>
    <w:rsid w:val="00D50338"/>
    <w:rsid w:val="00D548E4"/>
    <w:rsid w:val="00D56536"/>
    <w:rsid w:val="00D566DC"/>
    <w:rsid w:val="00D57E4D"/>
    <w:rsid w:val="00D60F72"/>
    <w:rsid w:val="00D61579"/>
    <w:rsid w:val="00D82B12"/>
    <w:rsid w:val="00D9785A"/>
    <w:rsid w:val="00DB128C"/>
    <w:rsid w:val="00DC7A1B"/>
    <w:rsid w:val="00DD6139"/>
    <w:rsid w:val="00DD707A"/>
    <w:rsid w:val="00DD7139"/>
    <w:rsid w:val="00DE6334"/>
    <w:rsid w:val="00DF5E7E"/>
    <w:rsid w:val="00E16B62"/>
    <w:rsid w:val="00E2010C"/>
    <w:rsid w:val="00E34498"/>
    <w:rsid w:val="00E45827"/>
    <w:rsid w:val="00E46374"/>
    <w:rsid w:val="00E55286"/>
    <w:rsid w:val="00E6414C"/>
    <w:rsid w:val="00E823C5"/>
    <w:rsid w:val="00E83BC4"/>
    <w:rsid w:val="00E85C66"/>
    <w:rsid w:val="00E87835"/>
    <w:rsid w:val="00E94070"/>
    <w:rsid w:val="00EC06B9"/>
    <w:rsid w:val="00EC542A"/>
    <w:rsid w:val="00ED0705"/>
    <w:rsid w:val="00EE26CD"/>
    <w:rsid w:val="00F0492C"/>
    <w:rsid w:val="00F07AE8"/>
    <w:rsid w:val="00F10540"/>
    <w:rsid w:val="00F11199"/>
    <w:rsid w:val="00F16797"/>
    <w:rsid w:val="00F17F01"/>
    <w:rsid w:val="00F27DDA"/>
    <w:rsid w:val="00F30038"/>
    <w:rsid w:val="00F3090B"/>
    <w:rsid w:val="00F401E2"/>
    <w:rsid w:val="00F54FF7"/>
    <w:rsid w:val="00F60BFD"/>
    <w:rsid w:val="00F63DDD"/>
    <w:rsid w:val="00F66B58"/>
    <w:rsid w:val="00F66FAF"/>
    <w:rsid w:val="00F76EEB"/>
    <w:rsid w:val="00F86432"/>
    <w:rsid w:val="00F86848"/>
    <w:rsid w:val="00F94130"/>
    <w:rsid w:val="00FA60D3"/>
    <w:rsid w:val="00FA7F56"/>
    <w:rsid w:val="00FB14A5"/>
    <w:rsid w:val="00FB69F2"/>
    <w:rsid w:val="00FC604D"/>
    <w:rsid w:val="00FD41A1"/>
    <w:rsid w:val="00FD44CE"/>
    <w:rsid w:val="00FE2214"/>
    <w:rsid w:val="00FF55F7"/>
    <w:rsid w:val="00FF70BC"/>
    <w:rsid w:val="029911D5"/>
    <w:rsid w:val="04536643"/>
    <w:rsid w:val="05A70E68"/>
    <w:rsid w:val="07414C7E"/>
    <w:rsid w:val="094C1D1B"/>
    <w:rsid w:val="0C4E0C4B"/>
    <w:rsid w:val="0FE17665"/>
    <w:rsid w:val="18ED6AAC"/>
    <w:rsid w:val="1A8856A7"/>
    <w:rsid w:val="1E1C71E6"/>
    <w:rsid w:val="21553642"/>
    <w:rsid w:val="25645668"/>
    <w:rsid w:val="2D61701D"/>
    <w:rsid w:val="2ED92F08"/>
    <w:rsid w:val="3054161D"/>
    <w:rsid w:val="34EB7785"/>
    <w:rsid w:val="357F07D2"/>
    <w:rsid w:val="361B64FC"/>
    <w:rsid w:val="36CF269E"/>
    <w:rsid w:val="3B3A2278"/>
    <w:rsid w:val="3C054A0A"/>
    <w:rsid w:val="3D4769E2"/>
    <w:rsid w:val="418A3E9B"/>
    <w:rsid w:val="42EC590E"/>
    <w:rsid w:val="48233009"/>
    <w:rsid w:val="4E572FBF"/>
    <w:rsid w:val="4F5945C0"/>
    <w:rsid w:val="50295B6D"/>
    <w:rsid w:val="55F027AE"/>
    <w:rsid w:val="561A30F4"/>
    <w:rsid w:val="5ECE3595"/>
    <w:rsid w:val="5FCE57FD"/>
    <w:rsid w:val="61CD1B33"/>
    <w:rsid w:val="63D42225"/>
    <w:rsid w:val="657045F4"/>
    <w:rsid w:val="66FB211E"/>
    <w:rsid w:val="6A33012B"/>
    <w:rsid w:val="6B0D5125"/>
    <w:rsid w:val="6C541BF1"/>
    <w:rsid w:val="6E0A4A01"/>
    <w:rsid w:val="6F0B3C2A"/>
    <w:rsid w:val="71D905B6"/>
    <w:rsid w:val="73FD0CC9"/>
    <w:rsid w:val="781F531A"/>
    <w:rsid w:val="78AF2D81"/>
    <w:rsid w:val="78EF7F19"/>
    <w:rsid w:val="7B135422"/>
    <w:rsid w:val="7BDB23B1"/>
    <w:rsid w:val="7E351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7"/>
    <w:autoRedefine/>
    <w:qFormat/>
    <w:uiPriority w:val="0"/>
    <w:pPr>
      <w:jc w:val="left"/>
    </w:pPr>
  </w:style>
  <w:style w:type="paragraph" w:styleId="4">
    <w:name w:val="Plain Text"/>
    <w:basedOn w:val="1"/>
    <w:link w:val="18"/>
    <w:autoRedefine/>
    <w:qFormat/>
    <w:uiPriority w:val="0"/>
    <w:rPr>
      <w:rFonts w:ascii="宋体" w:hAnsi="Courier New"/>
      <w:szCs w:val="20"/>
    </w:rPr>
  </w:style>
  <w:style w:type="paragraph" w:styleId="5">
    <w:name w:val="Body Text Indent 2"/>
    <w:basedOn w:val="1"/>
    <w:autoRedefine/>
    <w:qFormat/>
    <w:uiPriority w:val="0"/>
    <w:pPr>
      <w:spacing w:line="460" w:lineRule="atLeast"/>
      <w:ind w:firstLine="540"/>
    </w:pPr>
    <w:rPr>
      <w:rFonts w:ascii="楷体_GB2312" w:hAnsi="Times New Roman" w:eastAsia="楷体_GB2312"/>
      <w:sz w:val="24"/>
      <w:szCs w:val="20"/>
    </w:rPr>
  </w:style>
  <w:style w:type="paragraph" w:styleId="6">
    <w:name w:val="Balloon Text"/>
    <w:basedOn w:val="1"/>
    <w:autoRedefine/>
    <w:qFormat/>
    <w:uiPriority w:val="0"/>
    <w:rPr>
      <w:sz w:val="18"/>
      <w:szCs w:val="18"/>
    </w:rPr>
  </w:style>
  <w:style w:type="paragraph" w:styleId="7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autoRedefine/>
    <w:qFormat/>
    <w:uiPriority w:val="0"/>
    <w:rPr>
      <w:rFonts w:ascii="Times New Roman" w:hAnsi="Times New Roman"/>
      <w:sz w:val="24"/>
      <w:szCs w:val="24"/>
    </w:rPr>
  </w:style>
  <w:style w:type="paragraph" w:styleId="10">
    <w:name w:val="annotation subject"/>
    <w:basedOn w:val="3"/>
    <w:next w:val="3"/>
    <w:link w:val="19"/>
    <w:autoRedefine/>
    <w:qFormat/>
    <w:uiPriority w:val="0"/>
    <w:rPr>
      <w:b/>
      <w:bCs/>
    </w:rPr>
  </w:style>
  <w:style w:type="character" w:styleId="13">
    <w:name w:val="page number"/>
    <w:autoRedefine/>
    <w:qFormat/>
    <w:uiPriority w:val="0"/>
  </w:style>
  <w:style w:type="character" w:styleId="14">
    <w:name w:val="FollowedHyperlink"/>
    <w:autoRedefine/>
    <w:qFormat/>
    <w:uiPriority w:val="0"/>
    <w:rPr>
      <w:color w:val="800080"/>
      <w:u w:val="single"/>
    </w:rPr>
  </w:style>
  <w:style w:type="character" w:styleId="15">
    <w:name w:val="Hyperlink"/>
    <w:autoRedefine/>
    <w:qFormat/>
    <w:uiPriority w:val="0"/>
    <w:rPr>
      <w:color w:val="0000FF"/>
      <w:u w:val="single"/>
    </w:rPr>
  </w:style>
  <w:style w:type="character" w:styleId="16">
    <w:name w:val="annotation reference"/>
    <w:autoRedefine/>
    <w:qFormat/>
    <w:uiPriority w:val="0"/>
    <w:rPr>
      <w:sz w:val="21"/>
      <w:szCs w:val="21"/>
    </w:rPr>
  </w:style>
  <w:style w:type="character" w:customStyle="1" w:styleId="17">
    <w:name w:val="批注文字 字符"/>
    <w:link w:val="3"/>
    <w:autoRedefine/>
    <w:qFormat/>
    <w:uiPriority w:val="0"/>
    <w:rPr>
      <w:rFonts w:ascii="Calibri" w:hAnsi="Calibri"/>
      <w:kern w:val="2"/>
      <w:sz w:val="21"/>
      <w:szCs w:val="22"/>
    </w:rPr>
  </w:style>
  <w:style w:type="character" w:customStyle="1" w:styleId="18">
    <w:name w:val="纯文本 字符"/>
    <w:link w:val="4"/>
    <w:autoRedefine/>
    <w:qFormat/>
    <w:uiPriority w:val="0"/>
    <w:rPr>
      <w:rFonts w:ascii="宋体" w:hAnsi="Courier New"/>
      <w:kern w:val="2"/>
      <w:sz w:val="21"/>
    </w:rPr>
  </w:style>
  <w:style w:type="character" w:customStyle="1" w:styleId="19">
    <w:name w:val="批注主题 字符"/>
    <w:link w:val="10"/>
    <w:autoRedefine/>
    <w:qFormat/>
    <w:uiPriority w:val="0"/>
    <w:rPr>
      <w:rFonts w:ascii="Calibri" w:hAnsi="Calibri"/>
      <w:b/>
      <w:bCs/>
      <w:kern w:val="2"/>
      <w:sz w:val="21"/>
      <w:szCs w:val="22"/>
    </w:rPr>
  </w:style>
  <w:style w:type="paragraph" w:customStyle="1" w:styleId="20">
    <w:name w:val="ggbody"/>
    <w:basedOn w:val="1"/>
    <w:autoRedefine/>
    <w:qFormat/>
    <w:uiPriority w:val="0"/>
    <w:pPr>
      <w:widowControl/>
      <w:spacing w:before="100" w:beforeAutospacing="1" w:after="100" w:afterAutospacing="1" w:line="400" w:lineRule="atLeast"/>
      <w:jc w:val="left"/>
    </w:pPr>
    <w:rPr>
      <w:color w:val="000000"/>
      <w:kern w:val="0"/>
      <w:szCs w:val="21"/>
    </w:rPr>
  </w:style>
  <w:style w:type="paragraph" w:customStyle="1" w:styleId="21">
    <w:name w:val="Char"/>
    <w:basedOn w:val="1"/>
    <w:autoRedefine/>
    <w:qFormat/>
    <w:uiPriority w:val="0"/>
    <w:pPr>
      <w:tabs>
        <w:tab w:val="left" w:pos="360"/>
      </w:tabs>
      <w:ind w:firstLine="420" w:firstLineChars="150"/>
    </w:pPr>
    <w:rPr>
      <w:rFonts w:ascii="Arial" w:hAnsi="Arial" w:cs="Arial"/>
      <w:sz w:val="20"/>
      <w:szCs w:val="20"/>
    </w:rPr>
  </w:style>
  <w:style w:type="paragraph" w:customStyle="1" w:styleId="22">
    <w:name w:val="Char Char Char Char Char Char Char Char Char Char Char Char Char"/>
    <w:basedOn w:val="1"/>
    <w:autoRedefine/>
    <w:qFormat/>
    <w:uiPriority w:val="0"/>
  </w:style>
  <w:style w:type="paragraph" w:customStyle="1" w:styleId="23">
    <w:name w:val="Char Char Char Char"/>
    <w:basedOn w:val="1"/>
    <w:autoRedefine/>
    <w:qFormat/>
    <w:uiPriority w:val="0"/>
    <w:pPr>
      <w:pageBreakBefore/>
    </w:pPr>
    <w:rPr>
      <w:rFonts w:ascii="Tahoma" w:hAnsi="Tahoma"/>
      <w:szCs w:val="21"/>
    </w:rPr>
  </w:style>
  <w:style w:type="paragraph" w:customStyle="1" w:styleId="24">
    <w:name w:val="ggtitle"/>
    <w:basedOn w:val="1"/>
    <w:autoRedefine/>
    <w:qFormat/>
    <w:uiPriority w:val="0"/>
    <w:pPr>
      <w:widowControl/>
      <w:spacing w:before="100" w:beforeAutospacing="1" w:after="100" w:afterAutospacing="1" w:line="400" w:lineRule="atLeast"/>
      <w:jc w:val="left"/>
    </w:pPr>
    <w:rPr>
      <w:color w:val="FF0000"/>
      <w:spacing w:val="40"/>
      <w:kern w:val="0"/>
      <w:sz w:val="24"/>
      <w:szCs w:val="24"/>
    </w:rPr>
  </w:style>
  <w:style w:type="paragraph" w:customStyle="1" w:styleId="25">
    <w:name w:val="修订1"/>
    <w:autoRedefine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etad</Company>
  <Pages>1</Pages>
  <Words>879</Words>
  <Characters>921</Characters>
  <Lines>8</Lines>
  <Paragraphs>2</Paragraphs>
  <TotalTime>0</TotalTime>
  <ScaleCrop>false</ScaleCrop>
  <LinksUpToDate>false</LinksUpToDate>
  <CharactersWithSpaces>1052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2024-02-22T03:52:00Z</dcterms:created>
  <dc:creator>achix</dc:creator>
  <cp:lastModifiedBy>多娜森</cp:lastModifiedBy>
  <cp:lastPrinted>2023-04-11T01:28:00Z</cp:lastPrinted>
  <dcterms:modified xsi:type="dcterms:W3CDTF">2026-11-04T16:19:46Z</dcterms:modified>
  <dc:title>1213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2BCE97026ECC488CB2D14F2ED1894279_13</vt:lpwstr>
  </property>
  <property fmtid="{D5CDD505-2E9C-101B-9397-08002B2CF9AE}" pid="4" name="KSOTemplateDocerSaveRecord">
    <vt:lpwstr>eyJoZGlkIjoiZGI4MzQwZmRhMzgzMzljNWE1YzE2MzllMjc4MTM0MmMiLCJ1c2VySWQiOiI0MzgxMzYyMDUifQ==</vt:lpwstr>
  </property>
</Properties>
</file>